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法学院2019年学术之星和实践之星评选办法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仿宋_GB2312" w:hAnsi="仿宋_GB2312" w:eastAsia="仿宋_GB2312" w:cs="仿宋_GB2312"/>
          <w:color w:val="000000"/>
          <w:kern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b w:val="0"/>
          <w:bCs/>
          <w:color w:val="000000"/>
          <w:spacing w:val="-6"/>
          <w:kern w:val="0"/>
          <w:sz w:val="28"/>
          <w:szCs w:val="28"/>
          <w:lang w:val="en-US" w:eastAsia="zh-CN"/>
        </w:rPr>
      </w:pPr>
      <w:r>
        <w:rPr>
          <w:rFonts w:hint="eastAsia" w:ascii="仿宋_GB2312" w:hAnsi="仿宋_GB2312" w:eastAsia="仿宋_GB2312" w:cs="仿宋_GB2312"/>
          <w:b w:val="0"/>
          <w:bCs/>
          <w:color w:val="000000"/>
          <w:kern w:val="0"/>
          <w:sz w:val="28"/>
          <w:szCs w:val="28"/>
        </w:rPr>
        <w:t>为</w:t>
      </w:r>
      <w:r>
        <w:rPr>
          <w:rFonts w:hint="eastAsia" w:ascii="仿宋_GB2312" w:hAnsi="仿宋_GB2312" w:eastAsia="仿宋_GB2312" w:cs="仿宋_GB2312"/>
          <w:b w:val="0"/>
          <w:bCs/>
          <w:color w:val="000000"/>
          <w:kern w:val="0"/>
          <w:sz w:val="28"/>
          <w:szCs w:val="28"/>
          <w:lang w:val="en-US" w:eastAsia="zh-CN"/>
        </w:rPr>
        <w:t>提高</w:t>
      </w:r>
      <w:r>
        <w:rPr>
          <w:rFonts w:hint="eastAsia" w:ascii="仿宋_GB2312" w:hAnsi="仿宋_GB2312" w:eastAsia="仿宋_GB2312" w:cs="仿宋_GB2312"/>
          <w:b w:val="0"/>
          <w:bCs/>
          <w:color w:val="000000"/>
          <w:spacing w:val="-6"/>
          <w:kern w:val="0"/>
          <w:sz w:val="28"/>
          <w:szCs w:val="28"/>
          <w:lang w:val="en-US" w:eastAsia="zh-CN"/>
        </w:rPr>
        <w:t>研究生科研能力和学术水平，营造探究知识、崇尚真理的学术氛围，提升研究生科研素养和实践能力，根据《</w:t>
      </w:r>
      <w:bookmarkStart w:id="0" w:name="_Toc12217"/>
      <w:r>
        <w:rPr>
          <w:rFonts w:hint="eastAsia" w:ascii="仿宋_GB2312" w:hAnsi="仿宋_GB2312" w:eastAsia="仿宋_GB2312" w:cs="仿宋_GB2312"/>
          <w:b w:val="0"/>
          <w:bCs/>
          <w:color w:val="000000"/>
          <w:spacing w:val="-6"/>
          <w:kern w:val="0"/>
          <w:sz w:val="28"/>
          <w:szCs w:val="28"/>
          <w:lang w:val="en-US" w:eastAsia="zh-CN"/>
        </w:rPr>
        <w:t>西北师范大学研究生创新能力提升计划</w:t>
      </w:r>
      <w:bookmarkEnd w:id="0"/>
      <w:r>
        <w:rPr>
          <w:rFonts w:hint="eastAsia" w:ascii="仿宋_GB2312" w:hAnsi="仿宋_GB2312" w:eastAsia="仿宋_GB2312" w:cs="仿宋_GB2312"/>
          <w:b w:val="0"/>
          <w:bCs/>
          <w:color w:val="000000"/>
          <w:spacing w:val="-6"/>
          <w:kern w:val="0"/>
          <w:sz w:val="28"/>
          <w:szCs w:val="28"/>
          <w:lang w:val="en-US" w:eastAsia="zh-CN"/>
        </w:rPr>
        <w:t>》（西师发〔2019〕39号）和《关于开展2019年度研究生“学术之星”和“实践之星”评选工作的通知》。学院决定在举办2019年“研究生学术月”活动期间，将进行2019年学术之星和实践之星的评选，现将评选办法公式如下：</w:t>
      </w:r>
    </w:p>
    <w:p>
      <w:pPr>
        <w:rPr>
          <w:rFonts w:hint="eastAsia"/>
          <w:lang w:val="en-US" w:eastAsia="zh-CN"/>
        </w:rPr>
      </w:pPr>
    </w:p>
    <w:p>
      <w:pPr>
        <w:ind w:firstLine="538" w:firstLineChars="200"/>
        <w:jc w:val="both"/>
        <w:rPr>
          <w:rFonts w:hint="default" w:ascii="仿宋_GB2312" w:hAnsi="仿宋_GB2312" w:eastAsia="仿宋_GB2312" w:cs="仿宋_GB2312"/>
          <w:b/>
          <w:bCs w:val="0"/>
          <w:color w:val="000000"/>
          <w:spacing w:val="-6"/>
          <w:kern w:val="0"/>
          <w:sz w:val="28"/>
          <w:szCs w:val="28"/>
          <w:lang w:val="en-US" w:eastAsia="zh-CN" w:bidi="ar"/>
        </w:rPr>
      </w:pPr>
      <w:r>
        <w:rPr>
          <w:rFonts w:hint="eastAsia" w:ascii="仿宋_GB2312" w:hAnsi="仿宋_GB2312" w:eastAsia="仿宋_GB2312" w:cs="仿宋_GB2312"/>
          <w:b/>
          <w:bCs w:val="0"/>
          <w:color w:val="000000"/>
          <w:spacing w:val="-6"/>
          <w:kern w:val="0"/>
          <w:sz w:val="28"/>
          <w:szCs w:val="28"/>
          <w:lang w:val="en-US" w:eastAsia="zh-CN" w:bidi="ar"/>
        </w:rPr>
        <w:t>一、申报资格</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我院具有正式学籍的全日制硕士研究生。其中超过规定学制年限、延期毕业的研究生，以及休学、保留入学资格、保留学籍的研究生不在申请范围之列。</w:t>
      </w:r>
    </w:p>
    <w:p>
      <w:pPr>
        <w:ind w:firstLine="538" w:firstLineChars="200"/>
        <w:jc w:val="both"/>
        <w:rPr>
          <w:rFonts w:hint="eastAsia" w:ascii="仿宋_GB2312" w:hAnsi="仿宋_GB2312" w:eastAsia="仿宋_GB2312" w:cs="仿宋_GB2312"/>
          <w:b/>
          <w:bCs w:val="0"/>
          <w:color w:val="000000"/>
          <w:spacing w:val="-6"/>
          <w:kern w:val="0"/>
          <w:sz w:val="28"/>
          <w:szCs w:val="28"/>
          <w:lang w:val="en-US" w:eastAsia="zh-CN" w:bidi="ar"/>
        </w:rPr>
      </w:pPr>
      <w:r>
        <w:rPr>
          <w:rFonts w:hint="eastAsia" w:ascii="仿宋_GB2312" w:hAnsi="仿宋_GB2312" w:eastAsia="仿宋_GB2312" w:cs="仿宋_GB2312"/>
          <w:b/>
          <w:bCs w:val="0"/>
          <w:color w:val="000000"/>
          <w:spacing w:val="-6"/>
          <w:kern w:val="0"/>
          <w:sz w:val="28"/>
          <w:szCs w:val="28"/>
          <w:lang w:val="en-US" w:eastAsia="zh-CN" w:bidi="ar"/>
        </w:rPr>
        <w:t>二、评选标准</w:t>
      </w:r>
    </w:p>
    <w:p>
      <w:pPr>
        <w:ind w:firstLine="536" w:firstLineChars="200"/>
        <w:jc w:val="both"/>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（一）基本条件标准</w:t>
      </w:r>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1.热爱社会主义祖国，拥护中国共产党的领导；</w:t>
      </w:r>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2.遵守宪法和法律，遵守学校各项规章制度，无违反校规校纪、受到纪律处分记录；</w:t>
      </w:r>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3.诚实守信，道德品质优良，无学术不端行为；</w:t>
      </w:r>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4.专业课程学习无补考记录。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default"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（二）其他条件标准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1.</w:t>
      </w:r>
      <w:r>
        <w:rPr>
          <w:rFonts w:hint="eastAsia" w:ascii="仿宋_GB2312" w:hAnsi="仿宋_GB2312" w:eastAsia="仿宋_GB2312" w:cs="仿宋_GB2312"/>
          <w:b/>
          <w:bCs/>
          <w:color w:val="000000"/>
          <w:spacing w:val="-6"/>
          <w:kern w:val="0"/>
          <w:sz w:val="28"/>
          <w:szCs w:val="28"/>
          <w:lang w:val="en-US" w:eastAsia="zh-CN"/>
        </w:rPr>
        <w:t>“学术之星”评选对象原则上为学术学位研究生</w:t>
      </w:r>
      <w:r>
        <w:rPr>
          <w:rFonts w:hint="eastAsia" w:ascii="仿宋_GB2312" w:hAnsi="仿宋_GB2312" w:eastAsia="仿宋_GB2312" w:cs="仿宋_GB2312"/>
          <w:color w:val="000000"/>
          <w:spacing w:val="-6"/>
          <w:kern w:val="0"/>
          <w:sz w:val="28"/>
          <w:szCs w:val="28"/>
          <w:lang w:val="en-US" w:eastAsia="zh-CN"/>
        </w:rPr>
        <w:t>，除满足基本条件外，至少应符合以下两项条件：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（1）学习成绩优异，原则上上一年度必修课成绩在本专业排名前50%。</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（2）学术能力强，科研成果突出。在本年度内（截至2019年10月31日），硕士生至少有1项C类及以上科研成果，成果认定按照《西北师范大学教学科研项目、成果分类办法》执行。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default"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科研成果加分标准具体如下：</w:t>
      </w:r>
    </w:p>
    <w:tbl>
      <w:tblPr>
        <w:tblStyle w:val="3"/>
        <w:tblW w:w="8308" w:type="dxa"/>
        <w:tblInd w:w="0" w:type="dxa"/>
        <w:shd w:val="clear" w:color="auto" w:fill="auto"/>
        <w:tblLayout w:type="fixed"/>
        <w:tblCellMar>
          <w:top w:w="0" w:type="dxa"/>
          <w:left w:w="0" w:type="dxa"/>
          <w:bottom w:w="0" w:type="dxa"/>
          <w:right w:w="0" w:type="dxa"/>
        </w:tblCellMar>
      </w:tblPr>
      <w:tblGrid>
        <w:gridCol w:w="1303"/>
        <w:gridCol w:w="5220"/>
        <w:gridCol w:w="1785"/>
      </w:tblGrid>
      <w:tr>
        <w:tblPrEx>
          <w:shd w:val="clear" w:color="auto" w:fill="auto"/>
          <w:tblLayout w:type="fixed"/>
          <w:tblCellMar>
            <w:top w:w="0" w:type="dxa"/>
            <w:left w:w="0" w:type="dxa"/>
            <w:bottom w:w="0" w:type="dxa"/>
            <w:right w:w="0" w:type="dxa"/>
          </w:tblCellMar>
        </w:tblPrEx>
        <w:trPr>
          <w:trHeight w:val="440"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学术专著</w:t>
            </w:r>
          </w:p>
        </w:tc>
        <w:tc>
          <w:tcPr>
            <w:tcW w:w="52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A类出版社出版一本专业学术专著（独立或第一作者）</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20分/本</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B类出版社出版一本专业学术专著</w:t>
            </w:r>
            <w:r>
              <w:rPr>
                <w:rFonts w:hint="eastAsia" w:ascii="宋体" w:hAnsi="宋体" w:eastAsia="宋体" w:cs="宋体"/>
                <w:i w:val="0"/>
                <w:color w:val="000000"/>
                <w:kern w:val="0"/>
                <w:sz w:val="22"/>
                <w:szCs w:val="22"/>
                <w:u w:val="none"/>
                <w:lang w:val="en-US" w:eastAsia="zh-CN" w:bidi="ar"/>
              </w:rPr>
              <w:t>（独立或第一作者）</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15分/本</w:t>
            </w:r>
          </w:p>
        </w:tc>
      </w:tr>
      <w:tr>
        <w:tblPrEx>
          <w:tblLayout w:type="fixed"/>
          <w:tblCellMar>
            <w:top w:w="0" w:type="dxa"/>
            <w:left w:w="0" w:type="dxa"/>
            <w:bottom w:w="0" w:type="dxa"/>
            <w:right w:w="0" w:type="dxa"/>
          </w:tblCellMar>
        </w:tblPrEx>
        <w:trPr>
          <w:trHeight w:val="560"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科研项目</w:t>
            </w: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国家级（姓名在前三位者）（立项占50%分值,结项占50%分值，四至九名者减半）</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14分</w:t>
            </w:r>
          </w:p>
        </w:tc>
      </w:tr>
      <w:tr>
        <w:tblPrEx>
          <w:shd w:val="clear" w:color="auto" w:fill="auto"/>
          <w:tblLayout w:type="fixed"/>
          <w:tblCellMar>
            <w:top w:w="0" w:type="dxa"/>
            <w:left w:w="0" w:type="dxa"/>
            <w:bottom w:w="0" w:type="dxa"/>
            <w:right w:w="0" w:type="dxa"/>
          </w:tblCellMar>
        </w:tblPrEx>
        <w:trPr>
          <w:trHeight w:val="5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省部级（姓名在前三位者）（立项占50%分值,结项占50%分值，四至九名者减半）</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12分</w:t>
            </w:r>
          </w:p>
        </w:tc>
      </w:tr>
      <w:tr>
        <w:tblPrEx>
          <w:shd w:val="clear" w:color="auto" w:fill="auto"/>
          <w:tblLayout w:type="fixed"/>
          <w:tblCellMar>
            <w:top w:w="0" w:type="dxa"/>
            <w:left w:w="0" w:type="dxa"/>
            <w:bottom w:w="0" w:type="dxa"/>
            <w:right w:w="0" w:type="dxa"/>
          </w:tblCellMar>
        </w:tblPrEx>
        <w:trPr>
          <w:trHeight w:val="5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厅局级（姓名在前三位者）（立项占50%分值,结项占50%分值，四至九名者减半）</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8分</w:t>
            </w:r>
          </w:p>
        </w:tc>
      </w:tr>
      <w:tr>
        <w:tblPrEx>
          <w:tblLayout w:type="fixed"/>
          <w:tblCellMar>
            <w:top w:w="0" w:type="dxa"/>
            <w:left w:w="0" w:type="dxa"/>
            <w:bottom w:w="0" w:type="dxa"/>
            <w:right w:w="0" w:type="dxa"/>
          </w:tblCellMar>
        </w:tblPrEx>
        <w:trPr>
          <w:trHeight w:val="5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校级（姓名在前三位者）（立项占50%分值,结项占50%分值，四至九名者减半）</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4分</w:t>
            </w:r>
          </w:p>
        </w:tc>
      </w:tr>
      <w:tr>
        <w:tblPrEx>
          <w:shd w:val="clear" w:color="auto" w:fill="auto"/>
          <w:tblLayout w:type="fixed"/>
          <w:tblCellMar>
            <w:top w:w="0" w:type="dxa"/>
            <w:left w:w="0" w:type="dxa"/>
            <w:bottom w:w="0" w:type="dxa"/>
            <w:right w:w="0" w:type="dxa"/>
          </w:tblCellMar>
        </w:tblPrEx>
        <w:trPr>
          <w:trHeight w:val="560" w:hRule="atLeast"/>
        </w:trPr>
        <w:tc>
          <w:tcPr>
            <w:tcW w:w="130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学术论文</w:t>
            </w: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在A1类期刊上发表论文一篇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25分/篇</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在A2类期刊上发表论文一篇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20分/篇</w:t>
            </w:r>
          </w:p>
        </w:tc>
      </w:tr>
      <w:tr>
        <w:tblPrEx>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在B类期刊上发表论文一篇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15分/篇</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在C类期刊上发表论文一篇</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10分/篇</w:t>
            </w:r>
          </w:p>
        </w:tc>
      </w:tr>
      <w:tr>
        <w:tblPrEx>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在D类期刊上发表论文一篇</w:t>
            </w:r>
          </w:p>
        </w:tc>
        <w:tc>
          <w:tcPr>
            <w:tcW w:w="17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2分/篇</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全文转载，按转载刊物级别计分</w:t>
            </w:r>
          </w:p>
        </w:tc>
        <w:tc>
          <w:tcPr>
            <w:tcW w:w="17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论文公开发表后被摘编，按摘编刊物级别1/3额外加分</w:t>
            </w:r>
          </w:p>
        </w:tc>
        <w:tc>
          <w:tcPr>
            <w:tcW w:w="17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在法学、法律类专业研讨会或是学术会议上论文获奖或是作为优秀论文发表演讲或是收录进会议论文集</w:t>
            </w: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获全国会议论文一等奖、二等奖、三等奖奖励者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5分、4.5分、4分</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获全国会议论文优秀奖、优胜奖奖励者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3分</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获全省会议论文一等奖、二等奖、三等奖奖励者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4分、3.5分、3分</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获全省会议论文优秀奖、优胜奖奖励者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2分</w:t>
            </w:r>
          </w:p>
        </w:tc>
      </w:tr>
      <w:tr>
        <w:tblPrEx>
          <w:tblLayout w:type="fixed"/>
          <w:tblCellMar>
            <w:top w:w="0" w:type="dxa"/>
            <w:left w:w="0" w:type="dxa"/>
            <w:bottom w:w="0" w:type="dxa"/>
            <w:right w:w="0" w:type="dxa"/>
          </w:tblCellMar>
        </w:tblPrEx>
        <w:trPr>
          <w:trHeight w:val="4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获全校（市）会议论文一等奖、二等奖、三等奖奖励者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3分、2.5分、2分</w:t>
            </w:r>
          </w:p>
        </w:tc>
      </w:tr>
      <w:tr>
        <w:tblPrEx>
          <w:shd w:val="clear" w:color="auto" w:fill="auto"/>
          <w:tblLayout w:type="fixed"/>
          <w:tblCellMar>
            <w:top w:w="0" w:type="dxa"/>
            <w:left w:w="0" w:type="dxa"/>
            <w:bottom w:w="0" w:type="dxa"/>
            <w:right w:w="0" w:type="dxa"/>
          </w:tblCellMar>
        </w:tblPrEx>
        <w:trPr>
          <w:trHeight w:val="4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获全校（市）会议论文优秀奖、优胜奖奖励者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w:t>
            </w:r>
          </w:p>
        </w:tc>
      </w:tr>
      <w:tr>
        <w:tblPrEx>
          <w:tblLayout w:type="fixed"/>
          <w:tblCellMar>
            <w:top w:w="0" w:type="dxa"/>
            <w:left w:w="0" w:type="dxa"/>
            <w:bottom w:w="0" w:type="dxa"/>
            <w:right w:w="0" w:type="dxa"/>
          </w:tblCellMar>
        </w:tblPrEx>
        <w:trPr>
          <w:trHeight w:val="4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获全院（区）一等奖、二等奖、三等奖奖励者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2分、1.5分、1分</w:t>
            </w:r>
          </w:p>
        </w:tc>
      </w:tr>
      <w:tr>
        <w:tblPrEx>
          <w:shd w:val="clear" w:color="auto" w:fill="auto"/>
          <w:tblLayout w:type="fixed"/>
          <w:tblCellMar>
            <w:top w:w="0" w:type="dxa"/>
            <w:left w:w="0" w:type="dxa"/>
            <w:bottom w:w="0" w:type="dxa"/>
            <w:right w:w="0" w:type="dxa"/>
          </w:tblCellMar>
        </w:tblPrEx>
        <w:trPr>
          <w:trHeight w:val="56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获全院（区）优秀奖、优胜奖奖励者</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0.5分</w:t>
            </w:r>
          </w:p>
        </w:tc>
      </w:tr>
      <w:tr>
        <w:tblPrEx>
          <w:shd w:val="clear" w:color="auto" w:fill="auto"/>
          <w:tblLayout w:type="fixed"/>
          <w:tblCellMar>
            <w:top w:w="0" w:type="dxa"/>
            <w:left w:w="0" w:type="dxa"/>
            <w:bottom w:w="0" w:type="dxa"/>
            <w:right w:w="0" w:type="dxa"/>
          </w:tblCellMar>
        </w:tblPrEx>
        <w:trPr>
          <w:trHeight w:val="84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在全国、全省、全校（市）、全院（区）会议上发表论文演讲（若会议无论文评比和收录论文则发表论文演讲进行计分奖励，反之不奖励）</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4分、3分、2分、1分</w:t>
            </w:r>
          </w:p>
        </w:tc>
      </w:tr>
      <w:tr>
        <w:tblPrEx>
          <w:tblLayout w:type="fixed"/>
          <w:tblCellMar>
            <w:top w:w="0" w:type="dxa"/>
            <w:left w:w="0" w:type="dxa"/>
            <w:bottom w:w="0" w:type="dxa"/>
            <w:right w:w="0" w:type="dxa"/>
          </w:tblCellMar>
        </w:tblPrEx>
        <w:trPr>
          <w:trHeight w:val="980" w:hRule="atLeast"/>
        </w:trPr>
        <w:tc>
          <w:tcPr>
            <w:tcW w:w="13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在全国、全省、全校（市）、全院（区）会议上论文收录（若会议无论文评比和论文演讲则论文收录进行计分奖励，反之不奖励）</w:t>
            </w:r>
          </w:p>
        </w:tc>
        <w:tc>
          <w:tcPr>
            <w:tcW w:w="17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4分、3分、2分、1分</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（3）积极参加校院组织的“研究生学术月”等各类学术活动，表现突出。</w:t>
      </w:r>
    </w:p>
    <w:tbl>
      <w:tblPr>
        <w:tblStyle w:val="3"/>
        <w:tblW w:w="8308" w:type="dxa"/>
        <w:tblInd w:w="0" w:type="dxa"/>
        <w:shd w:val="clear" w:color="auto" w:fill="auto"/>
        <w:tblLayout w:type="fixed"/>
        <w:tblCellMar>
          <w:top w:w="0" w:type="dxa"/>
          <w:left w:w="0" w:type="dxa"/>
          <w:bottom w:w="0" w:type="dxa"/>
          <w:right w:w="0" w:type="dxa"/>
        </w:tblCellMar>
      </w:tblPr>
      <w:tblGrid>
        <w:gridCol w:w="1303"/>
        <w:gridCol w:w="5220"/>
        <w:gridCol w:w="1785"/>
      </w:tblGrid>
      <w:tr>
        <w:tblPrEx>
          <w:shd w:val="clear" w:color="auto" w:fill="auto"/>
          <w:tblLayout w:type="fixed"/>
          <w:tblCellMar>
            <w:top w:w="0" w:type="dxa"/>
            <w:left w:w="0" w:type="dxa"/>
            <w:bottom w:w="0" w:type="dxa"/>
            <w:right w:w="0" w:type="dxa"/>
          </w:tblCellMar>
        </w:tblPrEx>
        <w:trPr>
          <w:trHeight w:val="560"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学院组织的本年度学术月学术论文征集比赛</w:t>
            </w: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2019年研究生学术月中获一等奖</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5分</w:t>
            </w:r>
          </w:p>
        </w:tc>
      </w:tr>
      <w:tr>
        <w:tblPrEx>
          <w:shd w:val="clear" w:color="auto" w:fill="auto"/>
          <w:tblLayout w:type="fixed"/>
          <w:tblCellMar>
            <w:top w:w="0" w:type="dxa"/>
            <w:left w:w="0" w:type="dxa"/>
            <w:bottom w:w="0" w:type="dxa"/>
            <w:right w:w="0" w:type="dxa"/>
          </w:tblCellMar>
        </w:tblPrEx>
        <w:trPr>
          <w:trHeight w:val="5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2019年研究生学术月中</w:t>
            </w:r>
            <w:r>
              <w:rPr>
                <w:rFonts w:hint="eastAsia" w:ascii="宋体" w:hAnsi="宋体" w:eastAsia="宋体" w:cs="宋体"/>
                <w:i w:val="0"/>
                <w:color w:val="000000"/>
                <w:kern w:val="0"/>
                <w:sz w:val="22"/>
                <w:szCs w:val="22"/>
                <w:u w:val="none"/>
                <w:lang w:val="en-US" w:eastAsia="zh-CN" w:bidi="ar"/>
              </w:rPr>
              <w:t>获二等奖</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4分</w:t>
            </w:r>
          </w:p>
        </w:tc>
      </w:tr>
      <w:tr>
        <w:tblPrEx>
          <w:tblLayout w:type="fixed"/>
          <w:tblCellMar>
            <w:top w:w="0" w:type="dxa"/>
            <w:left w:w="0" w:type="dxa"/>
            <w:bottom w:w="0" w:type="dxa"/>
            <w:right w:w="0" w:type="dxa"/>
          </w:tblCellMar>
        </w:tblPrEx>
        <w:trPr>
          <w:trHeight w:val="5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2019年研究生学术月中</w:t>
            </w:r>
            <w:r>
              <w:rPr>
                <w:rFonts w:hint="eastAsia" w:ascii="宋体" w:hAnsi="宋体" w:eastAsia="宋体" w:cs="宋体"/>
                <w:i w:val="0"/>
                <w:color w:val="000000"/>
                <w:kern w:val="0"/>
                <w:sz w:val="22"/>
                <w:szCs w:val="22"/>
                <w:u w:val="none"/>
                <w:lang w:val="en-US" w:eastAsia="zh-CN" w:bidi="ar"/>
              </w:rPr>
              <w:t>获三等奖</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3分</w:t>
            </w:r>
          </w:p>
        </w:tc>
      </w:tr>
      <w:tr>
        <w:tblPrEx>
          <w:shd w:val="clear" w:color="auto" w:fill="auto"/>
          <w:tblLayout w:type="fixed"/>
          <w:tblCellMar>
            <w:top w:w="0" w:type="dxa"/>
            <w:left w:w="0" w:type="dxa"/>
            <w:bottom w:w="0" w:type="dxa"/>
            <w:right w:w="0" w:type="dxa"/>
          </w:tblCellMar>
        </w:tblPrEx>
        <w:trPr>
          <w:trHeight w:val="5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入围2019年研究生学术论坛并作报告</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2分</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2.</w:t>
      </w:r>
      <w:r>
        <w:rPr>
          <w:rFonts w:hint="eastAsia" w:ascii="仿宋_GB2312" w:hAnsi="仿宋_GB2312" w:eastAsia="仿宋_GB2312" w:cs="仿宋_GB2312"/>
          <w:b/>
          <w:bCs/>
          <w:color w:val="000000"/>
          <w:spacing w:val="-6"/>
          <w:kern w:val="0"/>
          <w:sz w:val="28"/>
          <w:szCs w:val="28"/>
          <w:lang w:val="en-US" w:eastAsia="zh-CN"/>
        </w:rPr>
        <w:t>“实践之星”评选对象原则上为专业学位研究生</w:t>
      </w:r>
      <w:r>
        <w:rPr>
          <w:rFonts w:hint="eastAsia" w:ascii="仿宋_GB2312" w:hAnsi="仿宋_GB2312" w:eastAsia="仿宋_GB2312" w:cs="仿宋_GB2312"/>
          <w:color w:val="000000"/>
          <w:spacing w:val="-6"/>
          <w:kern w:val="0"/>
          <w:sz w:val="28"/>
          <w:szCs w:val="28"/>
          <w:lang w:val="en-US" w:eastAsia="zh-CN"/>
        </w:rPr>
        <w:t>，除满足上述基础条件外，至少应符合以下两项条件：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（1）按照培养方案要求，参加并完成上一年度专业实践教学环节的实习见习实训，且成绩优异。</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2）本年度内（截至2019年10月31日），以第一作者或或导师为第一作者、本人为第二作者完成的文艺作品、应用设计、案例报告等实践成果，获得厅局级及以上政府部门奖励或被采纳；或在技术上有创新，产生了较好的经济效益；或获得较高社会评价，产生了较好的社会效益，成果认定按照《西北师范大学教学科研项目、成果分类办法》执行。</w:t>
      </w:r>
    </w:p>
    <w:tbl>
      <w:tblPr>
        <w:tblStyle w:val="3"/>
        <w:tblW w:w="8308" w:type="dxa"/>
        <w:tblInd w:w="0" w:type="dxa"/>
        <w:shd w:val="clear" w:color="auto" w:fill="auto"/>
        <w:tblLayout w:type="fixed"/>
        <w:tblCellMar>
          <w:top w:w="0" w:type="dxa"/>
          <w:left w:w="0" w:type="dxa"/>
          <w:bottom w:w="0" w:type="dxa"/>
          <w:right w:w="0" w:type="dxa"/>
        </w:tblCellMar>
      </w:tblPr>
      <w:tblGrid>
        <w:gridCol w:w="1303"/>
        <w:gridCol w:w="5220"/>
        <w:gridCol w:w="1785"/>
      </w:tblGrid>
      <w:tr>
        <w:tblPrEx>
          <w:shd w:val="clear" w:color="auto" w:fill="auto"/>
          <w:tblLayout w:type="fixed"/>
          <w:tblCellMar>
            <w:top w:w="0" w:type="dxa"/>
            <w:left w:w="0" w:type="dxa"/>
            <w:bottom w:w="0" w:type="dxa"/>
            <w:right w:w="0" w:type="dxa"/>
          </w:tblCellMar>
        </w:tblPrEx>
        <w:trPr>
          <w:trHeight w:val="44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本人独立或第一作者</w:t>
            </w: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A类实践成果或研究成果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20分/个</w:t>
            </w:r>
          </w:p>
        </w:tc>
      </w:tr>
      <w:tr>
        <w:tblPrEx>
          <w:shd w:val="clear" w:color="auto" w:fill="auto"/>
          <w:tblLayout w:type="fixed"/>
          <w:tblCellMar>
            <w:top w:w="0" w:type="dxa"/>
            <w:left w:w="0" w:type="dxa"/>
            <w:bottom w:w="0" w:type="dxa"/>
            <w:right w:w="0" w:type="dxa"/>
          </w:tblCellMar>
        </w:tblPrEx>
        <w:trPr>
          <w:trHeight w:val="49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B类实践成果或研究成果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15分/个</w:t>
            </w:r>
          </w:p>
        </w:tc>
      </w:tr>
      <w:tr>
        <w:tblPrEx>
          <w:shd w:val="clear" w:color="auto" w:fill="auto"/>
          <w:tblLayout w:type="fixed"/>
          <w:tblCellMar>
            <w:top w:w="0" w:type="dxa"/>
            <w:left w:w="0" w:type="dxa"/>
            <w:bottom w:w="0" w:type="dxa"/>
            <w:right w:w="0" w:type="dxa"/>
          </w:tblCellMar>
        </w:tblPrEx>
        <w:trPr>
          <w:trHeight w:val="43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C类实践成果或研究成果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10分/个</w:t>
            </w:r>
          </w:p>
        </w:tc>
      </w:tr>
      <w:tr>
        <w:tblPrEx>
          <w:shd w:val="clear" w:color="auto" w:fill="auto"/>
          <w:tblLayout w:type="fixed"/>
          <w:tblCellMar>
            <w:top w:w="0" w:type="dxa"/>
            <w:left w:w="0" w:type="dxa"/>
            <w:bottom w:w="0" w:type="dxa"/>
            <w:right w:w="0" w:type="dxa"/>
          </w:tblCellMar>
        </w:tblPrEx>
        <w:trPr>
          <w:trHeight w:val="44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D类实践成果或研究成果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2分/个</w:t>
            </w:r>
          </w:p>
        </w:tc>
      </w:tr>
      <w:tr>
        <w:tblPrEx>
          <w:tblLayout w:type="fixed"/>
          <w:tblCellMar>
            <w:top w:w="0" w:type="dxa"/>
            <w:left w:w="0" w:type="dxa"/>
            <w:bottom w:w="0" w:type="dxa"/>
            <w:right w:w="0" w:type="dxa"/>
          </w:tblCellMar>
        </w:tblPrEx>
        <w:trPr>
          <w:trHeight w:val="485" w:hRule="atLeast"/>
        </w:trPr>
        <w:tc>
          <w:tcPr>
            <w:tcW w:w="130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导师为第一作者、本人为第二作者</w:t>
            </w: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A类实践成果或研究成果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15分/个</w:t>
            </w:r>
          </w:p>
        </w:tc>
      </w:tr>
      <w:tr>
        <w:tblPrEx>
          <w:tblLayout w:type="fixed"/>
          <w:tblCellMar>
            <w:top w:w="0" w:type="dxa"/>
            <w:left w:w="0" w:type="dxa"/>
            <w:bottom w:w="0" w:type="dxa"/>
            <w:right w:w="0" w:type="dxa"/>
          </w:tblCellMar>
        </w:tblPrEx>
        <w:trPr>
          <w:trHeight w:val="510" w:hRule="atLeast"/>
        </w:trPr>
        <w:tc>
          <w:tcPr>
            <w:tcW w:w="130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B类实践成果或研究成果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10分/个</w:t>
            </w:r>
          </w:p>
        </w:tc>
      </w:tr>
      <w:tr>
        <w:tblPrEx>
          <w:tblLayout w:type="fixed"/>
          <w:tblCellMar>
            <w:top w:w="0" w:type="dxa"/>
            <w:left w:w="0" w:type="dxa"/>
            <w:bottom w:w="0" w:type="dxa"/>
            <w:right w:w="0" w:type="dxa"/>
          </w:tblCellMar>
        </w:tblPrEx>
        <w:trPr>
          <w:trHeight w:val="510" w:hRule="atLeast"/>
        </w:trPr>
        <w:tc>
          <w:tcPr>
            <w:tcW w:w="130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C类实践成果或研究成果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5分/个</w:t>
            </w:r>
          </w:p>
        </w:tc>
      </w:tr>
      <w:tr>
        <w:tblPrEx>
          <w:shd w:val="clear" w:color="auto" w:fill="auto"/>
          <w:tblLayout w:type="fixed"/>
          <w:tblCellMar>
            <w:top w:w="0" w:type="dxa"/>
            <w:left w:w="0" w:type="dxa"/>
            <w:bottom w:w="0" w:type="dxa"/>
            <w:right w:w="0" w:type="dxa"/>
          </w:tblCellMar>
        </w:tblPrEx>
        <w:trPr>
          <w:trHeight w:val="525" w:hRule="atLeast"/>
        </w:trPr>
        <w:tc>
          <w:tcPr>
            <w:tcW w:w="130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D类实践成果或研究成果</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1分/个</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000000"/>
          <w:spacing w:val="-6"/>
          <w:kern w:val="0"/>
          <w:sz w:val="28"/>
          <w:szCs w:val="28"/>
          <w:lang w:val="en-US" w:eastAsia="zh-CN"/>
        </w:rPr>
      </w:pPr>
      <w:r>
        <w:rPr>
          <w:rFonts w:hint="eastAsia" w:ascii="仿宋_GB2312" w:hAnsi="仿宋_GB2312" w:eastAsia="仿宋_GB2312" w:cs="仿宋_GB2312"/>
          <w:color w:val="000000"/>
          <w:spacing w:val="-6"/>
          <w:kern w:val="0"/>
          <w:sz w:val="28"/>
          <w:szCs w:val="28"/>
          <w:lang w:val="en-US" w:eastAsia="zh-CN"/>
        </w:rPr>
        <w:t>本年度内（截至2019年10月31日），在国家教指委、教育部学位与研究生教育发展中心、中国科协青少年科技中心以及国家各专业教育学会（行业协会）等组织的省级及以上专业竞赛中获得三等奖及以上奖励。</w:t>
      </w:r>
    </w:p>
    <w:p>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line="360" w:lineRule="auto"/>
        <w:ind w:left="0" w:leftChars="0" w:right="0" w:rightChars="0" w:firstLine="536" w:firstLineChars="200"/>
        <w:textAlignment w:val="auto"/>
        <w:rPr>
          <w:rFonts w:hint="eastAsia" w:ascii="仿宋_GB2312" w:hAnsi="仿宋_GB2312" w:eastAsia="仿宋_GB2312" w:cs="仿宋_GB2312"/>
          <w:color w:val="FF0000"/>
          <w:spacing w:val="-6"/>
          <w:kern w:val="0"/>
          <w:sz w:val="28"/>
          <w:szCs w:val="28"/>
          <w:lang w:val="en-US" w:eastAsia="zh-CN"/>
        </w:rPr>
      </w:pPr>
      <w:r>
        <w:rPr>
          <w:rFonts w:hint="eastAsia" w:ascii="仿宋_GB2312" w:hAnsi="仿宋_GB2312" w:eastAsia="仿宋_GB2312" w:cs="仿宋_GB2312"/>
          <w:color w:val="FF0000"/>
          <w:spacing w:val="-6"/>
          <w:kern w:val="0"/>
          <w:sz w:val="28"/>
          <w:szCs w:val="28"/>
          <w:lang w:val="en-US" w:eastAsia="zh-CN"/>
        </w:rPr>
        <w:t>在学院研究生学术月活动期间举办的实践比赛中，获得三等奖及以上奖励。</w:t>
      </w:r>
    </w:p>
    <w:tbl>
      <w:tblPr>
        <w:tblStyle w:val="3"/>
        <w:tblW w:w="8323" w:type="dxa"/>
        <w:tblInd w:w="0" w:type="dxa"/>
        <w:shd w:val="clear" w:color="auto" w:fill="auto"/>
        <w:tblLayout w:type="fixed"/>
        <w:tblCellMar>
          <w:top w:w="0" w:type="dxa"/>
          <w:left w:w="0" w:type="dxa"/>
          <w:bottom w:w="0" w:type="dxa"/>
          <w:right w:w="0" w:type="dxa"/>
        </w:tblCellMar>
      </w:tblPr>
      <w:tblGrid>
        <w:gridCol w:w="1603"/>
        <w:gridCol w:w="4155"/>
        <w:gridCol w:w="2565"/>
      </w:tblGrid>
      <w:tr>
        <w:tblPrEx>
          <w:shd w:val="clear" w:color="auto" w:fill="auto"/>
          <w:tblLayout w:type="fixed"/>
          <w:tblCellMar>
            <w:top w:w="0" w:type="dxa"/>
            <w:left w:w="0" w:type="dxa"/>
            <w:bottom w:w="0" w:type="dxa"/>
            <w:right w:w="0" w:type="dxa"/>
          </w:tblCellMar>
        </w:tblPrEx>
        <w:trPr>
          <w:trHeight w:val="440" w:hRule="atLeast"/>
        </w:trPr>
        <w:tc>
          <w:tcPr>
            <w:tcW w:w="160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参加专业竞赛或实践比赛</w:t>
            </w:r>
          </w:p>
        </w:tc>
        <w:tc>
          <w:tcPr>
            <w:tcW w:w="4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获国家级一等奖、二等奖、三等奖奖励者</w:t>
            </w:r>
          </w:p>
        </w:tc>
        <w:tc>
          <w:tcPr>
            <w:tcW w:w="25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20分、15分、10分</w:t>
            </w:r>
          </w:p>
        </w:tc>
      </w:tr>
      <w:tr>
        <w:tblPrEx>
          <w:shd w:val="clear" w:color="auto" w:fill="auto"/>
          <w:tblLayout w:type="fixed"/>
          <w:tblCellMar>
            <w:top w:w="0" w:type="dxa"/>
            <w:left w:w="0" w:type="dxa"/>
            <w:bottom w:w="0" w:type="dxa"/>
            <w:right w:w="0" w:type="dxa"/>
          </w:tblCellMar>
        </w:tblPrEx>
        <w:trPr>
          <w:trHeight w:val="440" w:hRule="atLeast"/>
        </w:trPr>
        <w:tc>
          <w:tcPr>
            <w:tcW w:w="160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获省级一等奖、二等奖、三等奖奖励者</w:t>
            </w:r>
          </w:p>
        </w:tc>
        <w:tc>
          <w:tcPr>
            <w:tcW w:w="25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15分、10分、8分</w:t>
            </w:r>
          </w:p>
        </w:tc>
      </w:tr>
      <w:tr>
        <w:tblPrEx>
          <w:tblLayout w:type="fixed"/>
          <w:tblCellMar>
            <w:top w:w="0" w:type="dxa"/>
            <w:left w:w="0" w:type="dxa"/>
            <w:bottom w:w="0" w:type="dxa"/>
            <w:right w:w="0" w:type="dxa"/>
          </w:tblCellMar>
        </w:tblPrEx>
        <w:trPr>
          <w:trHeight w:val="440" w:hRule="atLeast"/>
        </w:trPr>
        <w:tc>
          <w:tcPr>
            <w:tcW w:w="160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获校级一等奖、二等奖、三等奖奖励者</w:t>
            </w:r>
          </w:p>
        </w:tc>
        <w:tc>
          <w:tcPr>
            <w:tcW w:w="25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10分、8分、5分</w:t>
            </w:r>
          </w:p>
        </w:tc>
      </w:tr>
      <w:tr>
        <w:tblPrEx>
          <w:tblLayout w:type="fixed"/>
          <w:tblCellMar>
            <w:top w:w="0" w:type="dxa"/>
            <w:left w:w="0" w:type="dxa"/>
            <w:bottom w:w="0" w:type="dxa"/>
            <w:right w:w="0" w:type="dxa"/>
          </w:tblCellMar>
        </w:tblPrEx>
        <w:trPr>
          <w:trHeight w:val="440" w:hRule="atLeast"/>
        </w:trPr>
        <w:tc>
          <w:tcPr>
            <w:tcW w:w="160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获院级一等奖、二等奖、三等奖奖励者</w:t>
            </w:r>
          </w:p>
        </w:tc>
        <w:tc>
          <w:tcPr>
            <w:tcW w:w="25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5分、4分、3分</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Chars="200" w:right="0" w:rightChars="0" w:firstLine="269" w:firstLineChars="100"/>
        <w:textAlignment w:val="auto"/>
        <w:rPr>
          <w:rFonts w:hint="eastAsia" w:ascii="仿宋_GB2312" w:hAnsi="仿宋_GB2312" w:eastAsia="仿宋_GB2312" w:cs="仿宋_GB2312"/>
          <w:b/>
          <w:bCs/>
          <w:color w:val="000000"/>
          <w:spacing w:val="-6"/>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Chars="200" w:right="0" w:rightChars="0" w:firstLine="269" w:firstLineChars="100"/>
        <w:textAlignment w:val="auto"/>
        <w:rPr>
          <w:rFonts w:hint="default" w:ascii="仿宋_GB2312" w:hAnsi="仿宋_GB2312" w:eastAsia="仿宋_GB2312" w:cs="仿宋_GB2312"/>
          <w:b/>
          <w:bCs/>
          <w:color w:val="000000"/>
          <w:spacing w:val="-6"/>
          <w:kern w:val="0"/>
          <w:sz w:val="28"/>
          <w:szCs w:val="28"/>
          <w:lang w:val="en-US" w:eastAsia="zh-CN"/>
        </w:rPr>
      </w:pPr>
      <w:r>
        <w:rPr>
          <w:rFonts w:hint="eastAsia" w:ascii="仿宋_GB2312" w:hAnsi="仿宋_GB2312" w:eastAsia="仿宋_GB2312" w:cs="仿宋_GB2312"/>
          <w:b/>
          <w:bCs/>
          <w:color w:val="000000"/>
          <w:spacing w:val="-6"/>
          <w:kern w:val="0"/>
          <w:sz w:val="28"/>
          <w:szCs w:val="28"/>
          <w:lang w:val="en-US" w:eastAsia="zh-CN"/>
        </w:rPr>
        <w:t>三、评选流程</w:t>
      </w:r>
    </w:p>
    <w:p>
      <w:pPr>
        <w:ind w:firstLine="536" w:firstLineChars="200"/>
        <w:jc w:val="both"/>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（一）学术之星评选流程（学术型硕士）</w:t>
      </w:r>
    </w:p>
    <w:p>
      <w:pPr>
        <w:ind w:firstLine="536" w:firstLineChars="200"/>
        <w:jc w:val="both"/>
        <w:rPr>
          <w:rFonts w:hint="eastAsia" w:ascii="Arial" w:hAnsi="Arial" w:eastAsia="仿宋_GB2312" w:cs="Arial"/>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学生自主申请</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参加学院组织的学术月学术活动并提交科研成果</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学院核对上一学年学分、对提交的成果进行认定，同时评选出学术比赛名次</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评选出校级“学术之星”（2名）和院级“学术明星”（4名）</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学院公示三天</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上报学校</w:t>
      </w:r>
    </w:p>
    <w:p>
      <w:pPr>
        <w:ind w:firstLine="536" w:firstLineChars="200"/>
        <w:jc w:val="both"/>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（二）实践之星评选流程（专业型硕士）</w:t>
      </w:r>
    </w:p>
    <w:p>
      <w:pPr>
        <w:ind w:firstLine="536" w:firstLineChars="200"/>
        <w:jc w:val="both"/>
        <w:rPr>
          <w:rFonts w:hint="default" w:ascii="Arial" w:hAnsi="Arial" w:eastAsia="仿宋_GB2312" w:cs="Arial"/>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学生自主申请</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参加学院组织的学术月专业实践比赛并提交实践成果证明材料</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学院对提交的实践成果证明材料进行认定</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评选出校级“实践之星”（8名）</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学院公示三天</w:t>
      </w:r>
      <w:r>
        <w:rPr>
          <w:rFonts w:hint="default" w:ascii="Arial" w:hAnsi="Arial" w:eastAsia="仿宋_GB2312" w:cs="Arial"/>
          <w:b w:val="0"/>
          <w:bCs/>
          <w:color w:val="000000"/>
          <w:spacing w:val="-6"/>
          <w:kern w:val="0"/>
          <w:sz w:val="28"/>
          <w:szCs w:val="28"/>
          <w:lang w:val="en-US" w:eastAsia="zh-CN" w:bidi="ar"/>
        </w:rPr>
        <w:t>→</w:t>
      </w:r>
      <w:r>
        <w:rPr>
          <w:rFonts w:hint="eastAsia" w:ascii="Arial" w:hAnsi="Arial" w:eastAsia="仿宋_GB2312" w:cs="Arial"/>
          <w:b w:val="0"/>
          <w:bCs/>
          <w:color w:val="000000"/>
          <w:spacing w:val="-6"/>
          <w:kern w:val="0"/>
          <w:sz w:val="28"/>
          <w:szCs w:val="28"/>
          <w:lang w:val="en-US" w:eastAsia="zh-CN" w:bidi="ar"/>
        </w:rPr>
        <w:t>上报学校</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Chars="200" w:right="0" w:rightChars="0" w:firstLine="269" w:firstLineChars="100"/>
        <w:textAlignment w:val="auto"/>
        <w:rPr>
          <w:rFonts w:hint="default" w:ascii="仿宋_GB2312" w:hAnsi="仿宋_GB2312" w:eastAsia="仿宋_GB2312" w:cs="仿宋_GB2312"/>
          <w:b/>
          <w:bCs/>
          <w:color w:val="000000"/>
          <w:spacing w:val="-6"/>
          <w:kern w:val="0"/>
          <w:sz w:val="28"/>
          <w:szCs w:val="28"/>
          <w:lang w:val="en-US" w:eastAsia="zh-CN"/>
        </w:rPr>
      </w:pPr>
      <w:r>
        <w:rPr>
          <w:rFonts w:hint="eastAsia" w:ascii="仿宋_GB2312" w:hAnsi="仿宋_GB2312" w:eastAsia="仿宋_GB2312" w:cs="仿宋_GB2312"/>
          <w:b/>
          <w:bCs/>
          <w:color w:val="000000"/>
          <w:spacing w:val="-6"/>
          <w:kern w:val="0"/>
          <w:sz w:val="28"/>
          <w:szCs w:val="28"/>
          <w:lang w:val="en-US" w:eastAsia="zh-CN"/>
        </w:rPr>
        <w:t>四、学生申诉受理</w:t>
      </w:r>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本年度参加学术之星和实践之星评选的研究生，如对评选过程和评选结果有异议或是需要申诉，可随时联系学院办公室。</w:t>
      </w:r>
    </w:p>
    <w:p>
      <w:pPr>
        <w:ind w:firstLine="536" w:firstLineChars="200"/>
        <w:jc w:val="both"/>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申诉电话：0931-7971301 / 0931-7971872</w:t>
      </w:r>
    </w:p>
    <w:p>
      <w:pPr>
        <w:ind w:firstLine="536" w:firstLineChars="200"/>
        <w:jc w:val="both"/>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申诉地点：教学十号楼D区  316学院办公室 / 306办公室</w:t>
      </w:r>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联系人：孟祥梁老师 / 车亮亮老师</w:t>
      </w:r>
      <w:bookmarkStart w:id="1" w:name="_GoBack"/>
      <w:bookmarkEnd w:id="1"/>
    </w:p>
    <w:p>
      <w:pPr>
        <w:ind w:firstLine="536" w:firstLineChars="200"/>
        <w:jc w:val="both"/>
        <w:rPr>
          <w:rFonts w:hint="eastAsia" w:ascii="仿宋_GB2312" w:hAnsi="仿宋_GB2312" w:eastAsia="仿宋_GB2312" w:cs="仿宋_GB2312"/>
          <w:b w:val="0"/>
          <w:bCs/>
          <w:color w:val="000000"/>
          <w:spacing w:val="-6"/>
          <w:kern w:val="0"/>
          <w:sz w:val="28"/>
          <w:szCs w:val="28"/>
          <w:lang w:val="en-US" w:eastAsia="zh-CN" w:bidi="ar"/>
        </w:rPr>
      </w:pPr>
    </w:p>
    <w:p>
      <w:pPr>
        <w:wordWrap w:val="0"/>
        <w:jc w:val="right"/>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 xml:space="preserve">法学院     </w:t>
      </w:r>
    </w:p>
    <w:p>
      <w:pPr>
        <w:jc w:val="right"/>
        <w:rPr>
          <w:rFonts w:hint="default" w:ascii="仿宋_GB2312" w:hAnsi="仿宋_GB2312" w:eastAsia="仿宋_GB2312" w:cs="仿宋_GB2312"/>
          <w:b w:val="0"/>
          <w:bCs/>
          <w:color w:val="000000"/>
          <w:spacing w:val="-6"/>
          <w:kern w:val="0"/>
          <w:sz w:val="28"/>
          <w:szCs w:val="28"/>
          <w:lang w:val="en-US" w:eastAsia="zh-CN" w:bidi="ar"/>
        </w:rPr>
      </w:pPr>
      <w:r>
        <w:rPr>
          <w:rFonts w:hint="eastAsia" w:ascii="仿宋_GB2312" w:hAnsi="仿宋_GB2312" w:eastAsia="仿宋_GB2312" w:cs="仿宋_GB2312"/>
          <w:b w:val="0"/>
          <w:bCs/>
          <w:color w:val="000000"/>
          <w:spacing w:val="-6"/>
          <w:kern w:val="0"/>
          <w:sz w:val="28"/>
          <w:szCs w:val="28"/>
          <w:lang w:val="en-US" w:eastAsia="zh-CN" w:bidi="ar"/>
        </w:rPr>
        <w:t>2019年10月28日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2BE9A"/>
    <w:multiLevelType w:val="singleLevel"/>
    <w:tmpl w:val="5142BE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44FA"/>
    <w:rsid w:val="40036FC6"/>
    <w:rsid w:val="590B10C7"/>
    <w:rsid w:val="74DF2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信仰的感知</cp:lastModifiedBy>
  <dcterms:modified xsi:type="dcterms:W3CDTF">2019-10-28T09:38:31Z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